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D80" w:rsidRPr="00CF3776" w:rsidRDefault="000D2881" w:rsidP="00492FF1">
      <w:pPr>
        <w:spacing w:after="120"/>
        <w:rPr>
          <w:b/>
          <w:sz w:val="32"/>
          <w:szCs w:val="32"/>
        </w:rPr>
      </w:pPr>
      <w:r>
        <w:rPr>
          <w:b/>
          <w:noProof/>
          <w:sz w:val="32"/>
          <w:szCs w:val="32"/>
        </w:rPr>
        <w:pict>
          <v:shapetype id="_x0000_t202" coordsize="21600,21600" o:spt="202" path="m,l,21600r21600,l21600,xe">
            <v:stroke joinstyle="miter"/>
            <v:path gradientshapeok="t" o:connecttype="rect"/>
          </v:shapetype>
          <v:shape id="Text Box 2" o:spid="_x0000_s1026" type="#_x0000_t202" style="position:absolute;margin-left:332.2pt;margin-top:-35.45pt;width:192.75pt;height:71.45pt;z-index:251659264;visibility:visible;mso-wrap-style:square;mso-width-percent:400;mso-wrap-distance-left:9pt;mso-wrap-distance-top:0;mso-wrap-distance-right:9pt;mso-wrap-distance-bottom:0;mso-position-horizontal:absolute;mso-position-horizontal-relative:text;mso-position-vertical:absolute;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" stroked="f">
            <v:textbox>
              <w:txbxContent>
                <w:p w:rsidR="00151748" w:rsidRDefault="00151748">
                  <w:r>
                    <w:rPr>
                      <w:noProof/>
                    </w:rPr>
                    <w:drawing>
                      <wp:inline distT="0" distB="0" distL="0" distR="0">
                        <wp:extent cx="2162810" cy="8204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WMP-4.png"/>
                                <pic:cNvPicPr/>
                              </pic:nvPicPr>
                              <pic:blipFill>
                                <a:blip r:embed="rId9">
                                  <a:extLst>
                                    <a:ext uri="{28A0092B-C50C-407E-A947-70E740481C1C}">
                                      <a14:useLocalDpi xmlns:a14="http://schemas.microsoft.com/office/drawing/2010/main" val="0"/>
                                    </a:ext>
                                  </a:extLst>
                                </a:blip>
                                <a:stretch>
                                  <a:fillRect/>
                                </a:stretch>
                              </pic:blipFill>
                              <pic:spPr>
                                <a:xfrm>
                                  <a:off x="0" y="0"/>
                                  <a:ext cx="2162810" cy="820420"/>
                                </a:xfrm>
                                <a:prstGeom prst="rect">
                                  <a:avLst/>
                                </a:prstGeom>
                              </pic:spPr>
                            </pic:pic>
                          </a:graphicData>
                        </a:graphic>
                      </wp:inline>
                    </w:drawing>
                  </w:r>
                </w:p>
              </w:txbxContent>
            </v:textbox>
          </v:shape>
        </w:pict>
      </w:r>
      <w:r w:rsidR="00D570E3">
        <w:rPr>
          <w:b/>
          <w:sz w:val="32"/>
          <w:szCs w:val="32"/>
        </w:rPr>
        <w:t>Goal: Clean Water</w:t>
      </w:r>
    </w:p>
    <w:p w:rsidR="00AC23F0" w:rsidRDefault="000E7581" w:rsidP="00AC23F0">
      <w:pPr>
        <w:rPr>
          <w:b/>
          <w:color w:val="76923C" w:themeColor="accent3" w:themeShade="BF"/>
          <w:sz w:val="32"/>
          <w:szCs w:val="32"/>
        </w:rPr>
      </w:pPr>
      <w:r w:rsidRPr="00492FF1">
        <w:rPr>
          <w:b/>
          <w:color w:val="76923C" w:themeColor="accent3" w:themeShade="BF"/>
          <w:sz w:val="32"/>
          <w:szCs w:val="32"/>
        </w:rPr>
        <w:t>Findings</w:t>
      </w:r>
    </w:p>
    <w:p w:rsidR="000E7581" w:rsidRPr="00AC23F0" w:rsidRDefault="00AC23F0" w:rsidP="00AC23F0">
      <w:pPr>
        <w:rPr>
          <w:b/>
          <w:color w:val="76923C" w:themeColor="accent3" w:themeShade="BF"/>
          <w:sz w:val="24"/>
          <w:szCs w:val="32"/>
        </w:rPr>
      </w:pPr>
      <w:r w:rsidRPr="00AC23F0">
        <w:rPr>
          <w:b/>
          <w:color w:val="FF0000"/>
          <w:sz w:val="24"/>
          <w:szCs w:val="32"/>
        </w:rPr>
        <w:t xml:space="preserve">Example only. Provided to demonstrate format, level of detail, </w:t>
      </w:r>
      <w:r w:rsidR="00151748">
        <w:rPr>
          <w:b/>
          <w:color w:val="FF0000"/>
          <w:sz w:val="24"/>
          <w:szCs w:val="32"/>
        </w:rPr>
        <w:t xml:space="preserve">length, </w:t>
      </w:r>
      <w:r w:rsidRPr="00AC23F0">
        <w:rPr>
          <w:b/>
          <w:color w:val="FF0000"/>
          <w:sz w:val="24"/>
          <w:szCs w:val="32"/>
        </w:rPr>
        <w:t>etc.</w:t>
      </w:r>
    </w:p>
    <w:p w:rsidR="00AC23F0" w:rsidRDefault="008374A8" w:rsidP="00AC23F0">
      <w:pPr>
        <w:pStyle w:val="ListParagraph"/>
        <w:spacing w:after="120"/>
        <w:ind w:left="360"/>
        <w:contextualSpacing w:val="0"/>
      </w:pPr>
      <w:r>
        <w:t>W</w:t>
      </w:r>
      <w:r w:rsidR="00A775BC">
        <w:t xml:space="preserve">ater quality is fairly good </w:t>
      </w:r>
      <w:r w:rsidR="004048F0">
        <w:t>compared</w:t>
      </w:r>
      <w:r w:rsidR="00A775BC">
        <w:t xml:space="preserve"> to more develope</w:t>
      </w:r>
      <w:r>
        <w:t xml:space="preserve">d watersheds in the region, </w:t>
      </w:r>
      <w:r w:rsidR="00A775BC">
        <w:t>h</w:t>
      </w:r>
      <w:r w:rsidR="00E14C80">
        <w:t xml:space="preserve">as improved </w:t>
      </w:r>
      <w:r>
        <w:t>notably</w:t>
      </w:r>
      <w:r w:rsidR="00A60CF7">
        <w:t xml:space="preserve"> in recent decades, </w:t>
      </w:r>
      <w:r>
        <w:t xml:space="preserve">and is not threatened by significant new growth. </w:t>
      </w:r>
    </w:p>
    <w:p w:rsidR="00077AAD" w:rsidRDefault="001F551E" w:rsidP="00AC23F0">
      <w:pPr>
        <w:pStyle w:val="ListParagraph"/>
        <w:spacing w:after="120"/>
        <w:ind w:left="360"/>
        <w:contextualSpacing w:val="0"/>
      </w:pPr>
      <w:r>
        <w:t>All</w:t>
      </w:r>
      <w:r w:rsidR="00077AAD">
        <w:t xml:space="preserve"> of the</w:t>
      </w:r>
      <w:r w:rsidR="00A60CF7">
        <w:t xml:space="preserve"> w</w:t>
      </w:r>
      <w:r w:rsidR="00077AAD">
        <w:t>atershed’s major water bodies are listed as “impaired” on the Clea</w:t>
      </w:r>
      <w:r w:rsidR="00A60CF7">
        <w:t>n Water Act Sec</w:t>
      </w:r>
      <w:r w:rsidR="00AC23F0">
        <w:t>tion 303(d) list of impairments,</w:t>
      </w:r>
      <w:r w:rsidR="006E3C0B">
        <w:t xml:space="preserve"> and maintaining and improving water quality is a key concern of many stakeholders.</w:t>
      </w:r>
    </w:p>
    <w:p w:rsidR="002D402F" w:rsidRDefault="006E3C0B" w:rsidP="00AC23F0">
      <w:pPr>
        <w:pStyle w:val="ListParagraph"/>
        <w:spacing w:after="120"/>
        <w:ind w:left="360"/>
        <w:contextualSpacing w:val="0"/>
      </w:pPr>
      <w:r>
        <w:t>Nutrient pollution, and the associated problems of eutrophication, algae growth, excessive aquatic plant growth and low dissolved oxygen, is considered the most significant surface water quality problem. Although regulations assign “responsible parties,” the research is in</w:t>
      </w:r>
      <w:r w:rsidR="002D402F">
        <w:t>adequate</w:t>
      </w:r>
      <w:r>
        <w:t xml:space="preserve"> to indicate the sources of nutrients of greatest concern. </w:t>
      </w:r>
    </w:p>
    <w:p w:rsidR="00151748" w:rsidRPr="00151748" w:rsidRDefault="00AC23F0" w:rsidP="00151748">
      <w:pPr>
        <w:pStyle w:val="ListParagraph"/>
        <w:widowControl w:val="0"/>
        <w:autoSpaceDE w:val="0"/>
        <w:autoSpaceDN w:val="0"/>
        <w:adjustRightInd w:val="0"/>
        <w:spacing w:after="120" w:line="240" w:lineRule="auto"/>
        <w:ind w:left="360"/>
        <w:contextualSpacing w:val="0"/>
        <w:rPr>
          <w:rFonts w:cs="Times New Roman"/>
          <w:szCs w:val="21"/>
        </w:rPr>
      </w:pPr>
      <w:proofErr w:type="gramStart"/>
      <w:r>
        <w:t>Levels of n</w:t>
      </w:r>
      <w:r w:rsidR="00B10EEB">
        <w:t>itrate exceeds</w:t>
      </w:r>
      <w:proofErr w:type="gramEnd"/>
      <w:r w:rsidR="00B10EEB">
        <w:t xml:space="preserve"> standards in some wells i</w:t>
      </w:r>
      <w:r w:rsidR="002D402F">
        <w:t xml:space="preserve">n </w:t>
      </w:r>
      <w:r w:rsidR="00B10EEB">
        <w:t xml:space="preserve">the watershed, and this water must be blended with </w:t>
      </w:r>
      <w:r w:rsidR="00B10EEB" w:rsidRPr="00151748">
        <w:t xml:space="preserve">other water before drinking. Constituents of concern to </w:t>
      </w:r>
      <w:r w:rsidR="004048F0" w:rsidRPr="00151748">
        <w:t>agricultural water users</w:t>
      </w:r>
      <w:r w:rsidR="00B10EEB" w:rsidRPr="00151748">
        <w:sym w:font="Symbol" w:char="F0BE"/>
      </w:r>
      <w:r w:rsidR="00B10EEB" w:rsidRPr="00151748">
        <w:t>total dissolved solids, chloride and boron</w:t>
      </w:r>
      <w:r w:rsidR="00B10EEB" w:rsidRPr="00151748">
        <w:sym w:font="Symbol" w:char="F0BE"/>
      </w:r>
      <w:r w:rsidR="00B10EEB" w:rsidRPr="00151748">
        <w:t>are also sometimes found in elevated concentrations.</w:t>
      </w:r>
      <w:r w:rsidRPr="00151748">
        <w:t xml:space="preserve"> The Lower Ventura River Basin groundwater is minimally used because of high total dissolved solids and other quality issues.</w:t>
      </w:r>
    </w:p>
    <w:p w:rsidR="00151748" w:rsidRPr="00151748" w:rsidRDefault="00A775BC" w:rsidP="00151748">
      <w:pPr>
        <w:pStyle w:val="ListParagraph"/>
        <w:widowControl w:val="0"/>
        <w:autoSpaceDE w:val="0"/>
        <w:autoSpaceDN w:val="0"/>
        <w:adjustRightInd w:val="0"/>
        <w:spacing w:after="120" w:line="240" w:lineRule="auto"/>
        <w:ind w:left="360"/>
        <w:contextualSpacing w:val="0"/>
        <w:rPr>
          <w:rFonts w:cs="Times New Roman"/>
          <w:szCs w:val="21"/>
        </w:rPr>
      </w:pPr>
      <w:r w:rsidRPr="00151748">
        <w:t>Pollutants come from many diverse sources (non-point sources</w:t>
      </w:r>
      <w:r w:rsidR="002D402F" w:rsidRPr="00151748">
        <w:t xml:space="preserve">) </w:t>
      </w:r>
      <w:r w:rsidRPr="00151748">
        <w:t xml:space="preserve">more than from large single sources (point sources). </w:t>
      </w:r>
    </w:p>
    <w:p w:rsidR="00151748" w:rsidRPr="00151748" w:rsidRDefault="00151748" w:rsidP="00151748">
      <w:pPr>
        <w:pStyle w:val="ListParagraph"/>
        <w:widowControl w:val="0"/>
        <w:autoSpaceDE w:val="0"/>
        <w:autoSpaceDN w:val="0"/>
        <w:adjustRightInd w:val="0"/>
        <w:spacing w:after="120" w:line="240" w:lineRule="auto"/>
        <w:ind w:left="360"/>
        <w:contextualSpacing w:val="0"/>
        <w:rPr>
          <w:rFonts w:cs="Times New Roman"/>
          <w:szCs w:val="21"/>
        </w:rPr>
      </w:pPr>
      <w:r>
        <w:t>Because most of the watershed’s aquifers are unconfined, groundwater is more vulnerable to contamination from surface pollution than in confined aquifers.</w:t>
      </w:r>
    </w:p>
    <w:p w:rsidR="00151748" w:rsidRDefault="007F0C9F" w:rsidP="00151748">
      <w:pPr>
        <w:pStyle w:val="ListParagraph"/>
        <w:widowControl w:val="0"/>
        <w:autoSpaceDE w:val="0"/>
        <w:autoSpaceDN w:val="0"/>
        <w:adjustRightInd w:val="0"/>
        <w:spacing w:after="120" w:line="240" w:lineRule="auto"/>
        <w:ind w:left="360"/>
        <w:contextualSpacing w:val="0"/>
        <w:rPr>
          <w:rFonts w:cs="Times New Roman"/>
          <w:szCs w:val="21"/>
        </w:rPr>
      </w:pPr>
      <w:proofErr w:type="spellStart"/>
      <w:r w:rsidRPr="00151748">
        <w:rPr>
          <w:rFonts w:cs="Times New Roman"/>
          <w:szCs w:val="21"/>
        </w:rPr>
        <w:t>Stormwater</w:t>
      </w:r>
      <w:proofErr w:type="spellEnd"/>
      <w:r w:rsidRPr="00151748">
        <w:rPr>
          <w:rFonts w:cs="Times New Roman"/>
          <w:szCs w:val="21"/>
        </w:rPr>
        <w:t xml:space="preserve"> management measures in urban areas are not adequate to protect the Ventura River and its tributaries from pollution</w:t>
      </w:r>
      <w:r w:rsidR="00151748">
        <w:rPr>
          <w:rFonts w:cs="Times New Roman"/>
          <w:szCs w:val="21"/>
        </w:rPr>
        <w:t>.</w:t>
      </w:r>
      <w:r w:rsidRPr="00151748">
        <w:rPr>
          <w:rFonts w:cs="Times New Roman"/>
          <w:szCs w:val="21"/>
        </w:rPr>
        <w:t xml:space="preserve"> </w:t>
      </w:r>
    </w:p>
    <w:p w:rsidR="00A775BC" w:rsidRPr="00151748" w:rsidRDefault="003407C8" w:rsidP="00151748">
      <w:pPr>
        <w:pStyle w:val="ListParagraph"/>
        <w:spacing w:after="120"/>
        <w:ind w:left="360"/>
        <w:contextualSpacing w:val="0"/>
      </w:pPr>
      <w:r w:rsidRPr="00151748">
        <w:t xml:space="preserve">The wastewater treatment plant’s discharge is the primary “point source” of nutrients, as well as “constituents of emerging concern,” to the river. </w:t>
      </w:r>
      <w:r w:rsidR="00E92246" w:rsidRPr="00151748">
        <w:t>Although</w:t>
      </w:r>
      <w:r w:rsidRPr="00151748">
        <w:t xml:space="preserve"> the discharge</w:t>
      </w:r>
      <w:r w:rsidR="00E92246" w:rsidRPr="00151748">
        <w:t>, which is put into the Ventura River,</w:t>
      </w:r>
      <w:r w:rsidRPr="00151748">
        <w:t xml:space="preserve"> is of re</w:t>
      </w:r>
      <w:r w:rsidR="00E92246" w:rsidRPr="00151748">
        <w:t>latively high water quality,</w:t>
      </w:r>
      <w:r w:rsidRPr="00151748">
        <w:t xml:space="preserve"> regulatory clean water targets call for significant and </w:t>
      </w:r>
      <w:r w:rsidR="00E92246" w:rsidRPr="00151748">
        <w:t>costly treatment plant</w:t>
      </w:r>
      <w:r w:rsidRPr="00151748">
        <w:t xml:space="preserve"> upgrades. The plant’s discharge is a critical source of </w:t>
      </w:r>
      <w:proofErr w:type="spellStart"/>
      <w:r w:rsidRPr="00151748">
        <w:t>instream</w:t>
      </w:r>
      <w:proofErr w:type="spellEnd"/>
      <w:r w:rsidRPr="00151748">
        <w:t xml:space="preserve"> water that provides important aquatic habitat.</w:t>
      </w:r>
    </w:p>
    <w:p w:rsidR="003407C8" w:rsidRDefault="003407C8" w:rsidP="00151748">
      <w:pPr>
        <w:pStyle w:val="ListParagraph"/>
        <w:spacing w:after="120"/>
        <w:ind w:left="360"/>
        <w:contextualSpacing w:val="0"/>
      </w:pPr>
      <w:r w:rsidRPr="00151748">
        <w:t>The low flow of water that is typical in the watershed’s river and creeks exacerbates most water quality problems, and is itself considered</w:t>
      </w:r>
      <w:r>
        <w:t xml:space="preserve"> by regulators to be </w:t>
      </w:r>
      <w:proofErr w:type="gramStart"/>
      <w:r>
        <w:t>an impairment</w:t>
      </w:r>
      <w:proofErr w:type="gramEnd"/>
      <w:r>
        <w:t xml:space="preserve"> to the “beneficial use” of the river by </w:t>
      </w:r>
      <w:r w:rsidR="00AC23F0">
        <w:t xml:space="preserve">the </w:t>
      </w:r>
      <w:r>
        <w:t>endangered southern California steelhead trout. The extent to which water diversions and groundwater pumping contribute to low flows needs further study.</w:t>
      </w:r>
    </w:p>
    <w:p w:rsidR="00E14C80" w:rsidRDefault="00E14C80" w:rsidP="00AC23F0">
      <w:pPr>
        <w:pStyle w:val="ListParagraph"/>
        <w:spacing w:after="120"/>
        <w:ind w:left="360"/>
        <w:contextualSpacing w:val="0"/>
      </w:pPr>
      <w:r>
        <w:t xml:space="preserve">The amount of money spent </w:t>
      </w:r>
      <w:r w:rsidR="00A60CF7">
        <w:t xml:space="preserve">annually </w:t>
      </w:r>
      <w:r>
        <w:t xml:space="preserve">on </w:t>
      </w:r>
      <w:r w:rsidR="00A60CF7">
        <w:t xml:space="preserve">required </w:t>
      </w:r>
      <w:r>
        <w:t xml:space="preserve">water quality monitoring </w:t>
      </w:r>
      <w:r w:rsidR="00A60CF7">
        <w:t xml:space="preserve">and reporting is exceedingly high and out of proportion to the </w:t>
      </w:r>
      <w:r>
        <w:t xml:space="preserve">amount spent implementing </w:t>
      </w:r>
      <w:r w:rsidR="00A60CF7">
        <w:t xml:space="preserve">projects and programs that could </w:t>
      </w:r>
      <w:r>
        <w:t>clean</w:t>
      </w:r>
      <w:r w:rsidR="00E92246">
        <w:t xml:space="preserve"> </w:t>
      </w:r>
      <w:r>
        <w:t xml:space="preserve">up </w:t>
      </w:r>
      <w:r w:rsidR="00E92246">
        <w:t xml:space="preserve">the water </w:t>
      </w:r>
      <w:r>
        <w:t xml:space="preserve">and </w:t>
      </w:r>
      <w:r w:rsidR="00A60CF7">
        <w:t xml:space="preserve">prevent </w:t>
      </w:r>
      <w:r>
        <w:t>p</w:t>
      </w:r>
      <w:r w:rsidR="00A60CF7">
        <w:t>ollution.</w:t>
      </w:r>
      <w:r w:rsidR="00E92246">
        <w:t xml:space="preserve"> The considerable water quality data collected </w:t>
      </w:r>
      <w:r w:rsidR="002D402F">
        <w:t>is very valuable, yet inadequately analyzed</w:t>
      </w:r>
      <w:r w:rsidR="00AC23F0">
        <w:t xml:space="preserve"> and integrated,</w:t>
      </w:r>
      <w:r w:rsidR="002D402F">
        <w:t xml:space="preserve"> </w:t>
      </w:r>
      <w:r w:rsidR="00E92246">
        <w:t xml:space="preserve">especially </w:t>
      </w:r>
      <w:r w:rsidR="002D402F">
        <w:t>on a regional scale and over time.</w:t>
      </w:r>
    </w:p>
    <w:p w:rsidR="00A775BC" w:rsidRDefault="001130EE" w:rsidP="00AC23F0">
      <w:pPr>
        <w:pStyle w:val="ListParagraph"/>
        <w:spacing w:after="120"/>
        <w:ind w:left="360"/>
        <w:contextualSpacing w:val="0"/>
      </w:pPr>
      <w:r>
        <w:lastRenderedPageBreak/>
        <w:t>Trash pollution has been a long-stand</w:t>
      </w:r>
      <w:r w:rsidR="00A322B2">
        <w:t>ing</w:t>
      </w:r>
      <w:r>
        <w:t xml:space="preserve"> problem, but has seen </w:t>
      </w:r>
      <w:r w:rsidR="00A775BC">
        <w:t>significant</w:t>
      </w:r>
      <w:r>
        <w:t xml:space="preserve"> improvements</w:t>
      </w:r>
      <w:r w:rsidR="00A775BC">
        <w:t xml:space="preserve"> in recent years</w:t>
      </w:r>
      <w:r>
        <w:t xml:space="preserve">. </w:t>
      </w:r>
      <w:r w:rsidR="00A775BC">
        <w:t>Keeping ahead of this issue will require ongoing vigilance and resources.</w:t>
      </w:r>
    </w:p>
    <w:p w:rsidR="0009333E" w:rsidRDefault="002B1059" w:rsidP="00AC23F0">
      <w:pPr>
        <w:pStyle w:val="ListParagraph"/>
        <w:spacing w:after="120"/>
        <w:ind w:left="360"/>
        <w:contextualSpacing w:val="0"/>
        <w:rPr>
          <w:rFonts w:cstheme="minorHAnsi"/>
        </w:rPr>
      </w:pPr>
      <w:r>
        <w:t xml:space="preserve">San Antonio Creek has some of the most compromised surface water quality in the watershed, with some of the highest </w:t>
      </w:r>
      <w:r w:rsidR="002D402F">
        <w:t>levels of nutrient pollution</w:t>
      </w:r>
      <w:r w:rsidR="00944C71">
        <w:t xml:space="preserve">. </w:t>
      </w:r>
      <w:r w:rsidR="002D402F">
        <w:t>The creek is on the</w:t>
      </w:r>
      <w:r w:rsidR="00203F12">
        <w:t xml:space="preserve"> </w:t>
      </w:r>
      <w:r w:rsidR="004048F0">
        <w:t xml:space="preserve">Clean Water Act’s </w:t>
      </w:r>
      <w:r w:rsidR="00203F12">
        <w:t>303(d) list of impair</w:t>
      </w:r>
      <w:r w:rsidR="00AC23F0">
        <w:t xml:space="preserve">ed water bodies for </w:t>
      </w:r>
      <w:r w:rsidR="00203F12">
        <w:rPr>
          <w:rFonts w:cstheme="minorHAnsi"/>
        </w:rPr>
        <w:t>bacteria, nitrogen</w:t>
      </w:r>
      <w:r w:rsidR="002D402F">
        <w:rPr>
          <w:rFonts w:cstheme="minorHAnsi"/>
        </w:rPr>
        <w:t>, dissolved oxygen and total dissolved solids.</w:t>
      </w:r>
    </w:p>
    <w:p w:rsidR="008A0F27" w:rsidRDefault="00B10EEB" w:rsidP="00AC23F0">
      <w:pPr>
        <w:pStyle w:val="ListParagraph"/>
        <w:spacing w:after="120"/>
        <w:ind w:left="360"/>
        <w:contextualSpacing w:val="0"/>
      </w:pPr>
      <w:r>
        <w:t>Indicator b</w:t>
      </w:r>
      <w:r w:rsidR="0009333E">
        <w:t xml:space="preserve">acteria </w:t>
      </w:r>
      <w:r>
        <w:t>concentrations</w:t>
      </w:r>
      <w:r w:rsidR="0009333E">
        <w:t xml:space="preserve"> </w:t>
      </w:r>
      <w:r>
        <w:t xml:space="preserve">in urban runoff and in </w:t>
      </w:r>
      <w:proofErr w:type="spellStart"/>
      <w:r>
        <w:t>streamflow</w:t>
      </w:r>
      <w:proofErr w:type="spellEnd"/>
      <w:r>
        <w:t xml:space="preserve"> </w:t>
      </w:r>
      <w:r w:rsidR="002D402F">
        <w:t xml:space="preserve">typically exceed standards right after rains. Canada </w:t>
      </w:r>
      <w:proofErr w:type="spellStart"/>
      <w:r w:rsidR="002D402F">
        <w:t>Larga</w:t>
      </w:r>
      <w:proofErr w:type="spellEnd"/>
      <w:r>
        <w:t xml:space="preserve">, the </w:t>
      </w:r>
      <w:r w:rsidR="004048F0">
        <w:t xml:space="preserve">Ventura River </w:t>
      </w:r>
      <w:r>
        <w:t>estuary, San Antonio Creek and a stretch of the Ventura River ar</w:t>
      </w:r>
      <w:r w:rsidR="00AC23F0">
        <w:t>e on the 303(d) list of impairme</w:t>
      </w:r>
      <w:r>
        <w:t>nts for bacteria or coliform.</w:t>
      </w:r>
      <w:r w:rsidR="005D01B4">
        <w:rPr>
          <w:rFonts w:cstheme="minorHAnsi"/>
          <w:color w:val="FF0000"/>
        </w:rPr>
        <w:t xml:space="preserve"> </w:t>
      </w:r>
    </w:p>
    <w:p w:rsidR="008374A8" w:rsidRDefault="000632C9" w:rsidP="00AC23F0">
      <w:pPr>
        <w:pStyle w:val="ListParagraph"/>
        <w:spacing w:after="120"/>
        <w:ind w:left="360"/>
        <w:contextualSpacing w:val="0"/>
      </w:pPr>
      <w:r>
        <w:t>S</w:t>
      </w:r>
      <w:r w:rsidR="00151748">
        <w:t xml:space="preserve">ewer mainlines are located in or immediately adjacent to the Ventura River and San Antonio Creek, and remain at risk of breaks and </w:t>
      </w:r>
      <w:r w:rsidR="008374A8">
        <w:t>spills</w:t>
      </w:r>
      <w:r w:rsidR="00151748">
        <w:t>.</w:t>
      </w:r>
      <w:bookmarkStart w:id="0" w:name="_GoBack"/>
      <w:bookmarkEnd w:id="0"/>
    </w:p>
    <w:sectPr w:rsidR="008374A8" w:rsidSect="000543DB">
      <w:footerReference w:type="default" r:id="rId10"/>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881" w:rsidRDefault="000D2881" w:rsidP="00E64557">
      <w:pPr>
        <w:spacing w:after="0" w:line="240" w:lineRule="auto"/>
      </w:pPr>
      <w:r>
        <w:separator/>
      </w:r>
    </w:p>
  </w:endnote>
  <w:endnote w:type="continuationSeparator" w:id="0">
    <w:p w:rsidR="000D2881" w:rsidRDefault="000D2881" w:rsidP="00E6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748" w:rsidRPr="00E64557" w:rsidRDefault="00151748" w:rsidP="00E64557">
    <w:pPr>
      <w:pStyle w:val="Footer"/>
      <w:tabs>
        <w:tab w:val="clear" w:pos="4680"/>
      </w:tabs>
      <w:rPr>
        <w:sz w:val="16"/>
        <w:szCs w:val="16"/>
      </w:rPr>
    </w:pPr>
    <w:r w:rsidRPr="00E64557">
      <w:rPr>
        <w:sz w:val="16"/>
        <w:szCs w:val="16"/>
      </w:rPr>
      <w:t>Significant Findings, Sufficient Local Water Supplies</w:t>
    </w:r>
    <w:r w:rsidRPr="00E64557">
      <w:rPr>
        <w:sz w:val="16"/>
        <w:szCs w:val="16"/>
      </w:rPr>
      <w:tab/>
    </w:r>
    <w:sdt>
      <w:sdtPr>
        <w:rPr>
          <w:sz w:val="16"/>
          <w:szCs w:val="16"/>
        </w:rPr>
        <w:id w:val="-2016908415"/>
        <w:docPartObj>
          <w:docPartGallery w:val="Page Numbers (Bottom of Page)"/>
          <w:docPartUnique/>
        </w:docPartObj>
      </w:sdtPr>
      <w:sdtEndPr>
        <w:rPr>
          <w:noProof/>
        </w:rPr>
      </w:sdtEndPr>
      <w:sdtContent>
        <w:r w:rsidR="000D2881">
          <w:fldChar w:fldCharType="begin"/>
        </w:r>
        <w:r w:rsidR="000D2881">
          <w:instrText xml:space="preserve"> PAGE   \* MERGEFORMAT </w:instrText>
        </w:r>
        <w:r w:rsidR="000D2881">
          <w:fldChar w:fldCharType="separate"/>
        </w:r>
        <w:r w:rsidR="000632C9" w:rsidRPr="000632C9">
          <w:rPr>
            <w:noProof/>
            <w:sz w:val="16"/>
            <w:szCs w:val="16"/>
          </w:rPr>
          <w:t>1</w:t>
        </w:r>
        <w:r w:rsidR="000D2881">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881" w:rsidRDefault="000D2881" w:rsidP="00E64557">
      <w:pPr>
        <w:spacing w:after="0" w:line="240" w:lineRule="auto"/>
      </w:pPr>
      <w:r>
        <w:separator/>
      </w:r>
    </w:p>
  </w:footnote>
  <w:footnote w:type="continuationSeparator" w:id="0">
    <w:p w:rsidR="000D2881" w:rsidRDefault="000D2881" w:rsidP="00E645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5285"/>
    <w:multiLevelType w:val="hybridMultilevel"/>
    <w:tmpl w:val="883C010C"/>
    <w:lvl w:ilvl="0" w:tplc="785CCE7A">
      <w:start w:val="1"/>
      <w:numFmt w:val="decimal"/>
      <w:pStyle w:val="ListParagraph"/>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97B1E"/>
    <w:multiLevelType w:val="hybridMultilevel"/>
    <w:tmpl w:val="FA588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CA72EC"/>
    <w:multiLevelType w:val="hybridMultilevel"/>
    <w:tmpl w:val="0F129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2A2EE4"/>
    <w:multiLevelType w:val="hybridMultilevel"/>
    <w:tmpl w:val="4BE2A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7F1C6A"/>
    <w:multiLevelType w:val="hybridMultilevel"/>
    <w:tmpl w:val="77D24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0B0AF9"/>
    <w:multiLevelType w:val="hybridMultilevel"/>
    <w:tmpl w:val="514C6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BB50BF"/>
    <w:multiLevelType w:val="hybridMultilevel"/>
    <w:tmpl w:val="EFAA02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E7581"/>
    <w:rsid w:val="00014C21"/>
    <w:rsid w:val="000156CA"/>
    <w:rsid w:val="000248EE"/>
    <w:rsid w:val="00026062"/>
    <w:rsid w:val="00053654"/>
    <w:rsid w:val="000543DB"/>
    <w:rsid w:val="00060E00"/>
    <w:rsid w:val="000632C9"/>
    <w:rsid w:val="0007011A"/>
    <w:rsid w:val="00077974"/>
    <w:rsid w:val="00077AAD"/>
    <w:rsid w:val="0009333E"/>
    <w:rsid w:val="00097B17"/>
    <w:rsid w:val="000D2881"/>
    <w:rsid w:val="000E20F5"/>
    <w:rsid w:val="000E7581"/>
    <w:rsid w:val="0010591D"/>
    <w:rsid w:val="001130EE"/>
    <w:rsid w:val="001162D9"/>
    <w:rsid w:val="00140445"/>
    <w:rsid w:val="00151748"/>
    <w:rsid w:val="00160D2D"/>
    <w:rsid w:val="00160D6E"/>
    <w:rsid w:val="001677D4"/>
    <w:rsid w:val="00182737"/>
    <w:rsid w:val="00195377"/>
    <w:rsid w:val="00197396"/>
    <w:rsid w:val="001A1A5F"/>
    <w:rsid w:val="001F551E"/>
    <w:rsid w:val="002014CE"/>
    <w:rsid w:val="00203F12"/>
    <w:rsid w:val="002125D1"/>
    <w:rsid w:val="00212928"/>
    <w:rsid w:val="002159E9"/>
    <w:rsid w:val="002530C2"/>
    <w:rsid w:val="002803BD"/>
    <w:rsid w:val="002A1E4B"/>
    <w:rsid w:val="002B1059"/>
    <w:rsid w:val="002D402F"/>
    <w:rsid w:val="003028BC"/>
    <w:rsid w:val="00325CC7"/>
    <w:rsid w:val="003407C8"/>
    <w:rsid w:val="0034113B"/>
    <w:rsid w:val="003549D9"/>
    <w:rsid w:val="003905B9"/>
    <w:rsid w:val="003A5BBC"/>
    <w:rsid w:val="003D7659"/>
    <w:rsid w:val="0040050D"/>
    <w:rsid w:val="004048F0"/>
    <w:rsid w:val="00411ACC"/>
    <w:rsid w:val="004139A0"/>
    <w:rsid w:val="004179BE"/>
    <w:rsid w:val="004233DA"/>
    <w:rsid w:val="004263F7"/>
    <w:rsid w:val="00436A4A"/>
    <w:rsid w:val="004806AA"/>
    <w:rsid w:val="004831BB"/>
    <w:rsid w:val="00492FF1"/>
    <w:rsid w:val="004A7F36"/>
    <w:rsid w:val="004C0E49"/>
    <w:rsid w:val="004D5E35"/>
    <w:rsid w:val="004E4254"/>
    <w:rsid w:val="004F0542"/>
    <w:rsid w:val="004F46AA"/>
    <w:rsid w:val="00510D01"/>
    <w:rsid w:val="005C13EF"/>
    <w:rsid w:val="005D01B4"/>
    <w:rsid w:val="005F3A50"/>
    <w:rsid w:val="005F3BED"/>
    <w:rsid w:val="00605BDB"/>
    <w:rsid w:val="00611FE7"/>
    <w:rsid w:val="0062748B"/>
    <w:rsid w:val="0064036E"/>
    <w:rsid w:val="006626F2"/>
    <w:rsid w:val="006664F2"/>
    <w:rsid w:val="006738D7"/>
    <w:rsid w:val="00695975"/>
    <w:rsid w:val="006E3C0B"/>
    <w:rsid w:val="007177E6"/>
    <w:rsid w:val="00717DB9"/>
    <w:rsid w:val="00761F43"/>
    <w:rsid w:val="00767534"/>
    <w:rsid w:val="0078159E"/>
    <w:rsid w:val="007A0650"/>
    <w:rsid w:val="007E72A4"/>
    <w:rsid w:val="007F0C9F"/>
    <w:rsid w:val="00804FD1"/>
    <w:rsid w:val="008217ED"/>
    <w:rsid w:val="0082595C"/>
    <w:rsid w:val="008318C7"/>
    <w:rsid w:val="008374A8"/>
    <w:rsid w:val="008405D6"/>
    <w:rsid w:val="00844B1E"/>
    <w:rsid w:val="0088265B"/>
    <w:rsid w:val="008854D5"/>
    <w:rsid w:val="008A0F27"/>
    <w:rsid w:val="008D4260"/>
    <w:rsid w:val="008F4027"/>
    <w:rsid w:val="00900D18"/>
    <w:rsid w:val="00944C71"/>
    <w:rsid w:val="00950D80"/>
    <w:rsid w:val="0095454C"/>
    <w:rsid w:val="0096405F"/>
    <w:rsid w:val="00A1423C"/>
    <w:rsid w:val="00A24488"/>
    <w:rsid w:val="00A322B2"/>
    <w:rsid w:val="00A60CF7"/>
    <w:rsid w:val="00A65234"/>
    <w:rsid w:val="00A775BC"/>
    <w:rsid w:val="00AC23F0"/>
    <w:rsid w:val="00AE10C1"/>
    <w:rsid w:val="00AE4D1C"/>
    <w:rsid w:val="00B0147E"/>
    <w:rsid w:val="00B10EEB"/>
    <w:rsid w:val="00B13F30"/>
    <w:rsid w:val="00B14793"/>
    <w:rsid w:val="00B3250A"/>
    <w:rsid w:val="00B40CDF"/>
    <w:rsid w:val="00B6442D"/>
    <w:rsid w:val="00BA57AC"/>
    <w:rsid w:val="00BB6353"/>
    <w:rsid w:val="00BE7FD8"/>
    <w:rsid w:val="00BF5AAA"/>
    <w:rsid w:val="00C42D21"/>
    <w:rsid w:val="00C70530"/>
    <w:rsid w:val="00C77A1E"/>
    <w:rsid w:val="00CF0150"/>
    <w:rsid w:val="00CF3776"/>
    <w:rsid w:val="00D2374D"/>
    <w:rsid w:val="00D33C17"/>
    <w:rsid w:val="00D570E3"/>
    <w:rsid w:val="00D75F64"/>
    <w:rsid w:val="00DF11E5"/>
    <w:rsid w:val="00E14C80"/>
    <w:rsid w:val="00E22DD9"/>
    <w:rsid w:val="00E64557"/>
    <w:rsid w:val="00E6647F"/>
    <w:rsid w:val="00E67F2B"/>
    <w:rsid w:val="00E803F6"/>
    <w:rsid w:val="00E92246"/>
    <w:rsid w:val="00EB5926"/>
    <w:rsid w:val="00EC0769"/>
    <w:rsid w:val="00EC7CA7"/>
    <w:rsid w:val="00EE4865"/>
    <w:rsid w:val="00F061A1"/>
    <w:rsid w:val="00F21F2A"/>
    <w:rsid w:val="00F53CDE"/>
    <w:rsid w:val="00F76766"/>
    <w:rsid w:val="00F82726"/>
    <w:rsid w:val="00F87401"/>
    <w:rsid w:val="00FA42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140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C71"/>
    <w:pPr>
      <w:numPr>
        <w:numId w:val="2"/>
      </w:numPr>
      <w:contextualSpacing/>
    </w:pPr>
  </w:style>
  <w:style w:type="paragraph" w:styleId="BalloonText">
    <w:name w:val="Balloon Text"/>
    <w:basedOn w:val="Normal"/>
    <w:link w:val="BalloonTextChar"/>
    <w:uiPriority w:val="99"/>
    <w:semiHidden/>
    <w:unhideWhenUsed/>
    <w:rsid w:val="002A1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E4B"/>
    <w:rPr>
      <w:rFonts w:ascii="Tahoma" w:hAnsi="Tahoma" w:cs="Tahoma"/>
      <w:sz w:val="16"/>
      <w:szCs w:val="16"/>
    </w:rPr>
  </w:style>
  <w:style w:type="paragraph" w:styleId="Header">
    <w:name w:val="header"/>
    <w:basedOn w:val="Normal"/>
    <w:link w:val="HeaderChar"/>
    <w:uiPriority w:val="99"/>
    <w:unhideWhenUsed/>
    <w:rsid w:val="00E64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557"/>
  </w:style>
  <w:style w:type="paragraph" w:styleId="Footer">
    <w:name w:val="footer"/>
    <w:basedOn w:val="Normal"/>
    <w:link w:val="FooterChar"/>
    <w:uiPriority w:val="99"/>
    <w:unhideWhenUsed/>
    <w:rsid w:val="00E64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557"/>
  </w:style>
  <w:style w:type="paragraph" w:customStyle="1" w:styleId="Subhead1">
    <w:name w:val="Subhead1"/>
    <w:basedOn w:val="Normal"/>
    <w:qFormat/>
    <w:rsid w:val="008A0F27"/>
    <w:pPr>
      <w:spacing w:after="0"/>
      <w:ind w:left="360"/>
    </w:pPr>
    <w:rPr>
      <w:color w:val="548DD4" w:themeColor="text2" w:themeTint="99"/>
    </w:rPr>
  </w:style>
  <w:style w:type="character" w:styleId="BookTitle">
    <w:name w:val="Book Title"/>
    <w:basedOn w:val="DefaultParagraphFont"/>
    <w:uiPriority w:val="33"/>
    <w:qFormat/>
    <w:rsid w:val="00CF0150"/>
    <w:rPr>
      <w:b/>
      <w:bCs/>
      <w:smallCaps/>
      <w:spacing w:val="5"/>
    </w:rPr>
  </w:style>
  <w:style w:type="character" w:styleId="Emphasis">
    <w:name w:val="Emphasis"/>
    <w:basedOn w:val="DefaultParagraphFont"/>
    <w:uiPriority w:val="20"/>
    <w:qFormat/>
    <w:rsid w:val="0096405F"/>
    <w:rPr>
      <w:i/>
      <w:iCs/>
    </w:rPr>
  </w:style>
  <w:style w:type="paragraph" w:customStyle="1" w:styleId="Head4">
    <w:name w:val="Head4"/>
    <w:basedOn w:val="Normal"/>
    <w:qFormat/>
    <w:rsid w:val="0034113B"/>
    <w:pPr>
      <w:spacing w:after="20" w:line="240" w:lineRule="auto"/>
      <w:ind w:left="1267"/>
    </w:pPr>
    <w:rPr>
      <w:sz w:val="24"/>
      <w:szCs w:val="24"/>
    </w:rPr>
  </w:style>
  <w:style w:type="paragraph" w:customStyle="1" w:styleId="Head3">
    <w:name w:val="Head3"/>
    <w:basedOn w:val="Normal"/>
    <w:qFormat/>
    <w:rsid w:val="0034113B"/>
    <w:pPr>
      <w:spacing w:after="40" w:line="240" w:lineRule="auto"/>
      <w:ind w:left="1260"/>
    </w:pPr>
    <w:rPr>
      <w:b/>
      <w:color w:val="595959" w:themeColor="text1" w:themeTint="A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C71"/>
    <w:pPr>
      <w:numPr>
        <w:numId w:val="2"/>
      </w:numPr>
      <w:contextualSpacing/>
    </w:pPr>
  </w:style>
  <w:style w:type="paragraph" w:styleId="BalloonText">
    <w:name w:val="Balloon Text"/>
    <w:basedOn w:val="Normal"/>
    <w:link w:val="BalloonTextChar"/>
    <w:uiPriority w:val="99"/>
    <w:semiHidden/>
    <w:unhideWhenUsed/>
    <w:rsid w:val="002A1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E4B"/>
    <w:rPr>
      <w:rFonts w:ascii="Tahoma" w:hAnsi="Tahoma" w:cs="Tahoma"/>
      <w:sz w:val="16"/>
      <w:szCs w:val="16"/>
    </w:rPr>
  </w:style>
  <w:style w:type="paragraph" w:styleId="Header">
    <w:name w:val="header"/>
    <w:basedOn w:val="Normal"/>
    <w:link w:val="HeaderChar"/>
    <w:uiPriority w:val="99"/>
    <w:unhideWhenUsed/>
    <w:rsid w:val="00E64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557"/>
  </w:style>
  <w:style w:type="paragraph" w:styleId="Footer">
    <w:name w:val="footer"/>
    <w:basedOn w:val="Normal"/>
    <w:link w:val="FooterChar"/>
    <w:uiPriority w:val="99"/>
    <w:unhideWhenUsed/>
    <w:rsid w:val="00E64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557"/>
  </w:style>
  <w:style w:type="paragraph" w:customStyle="1" w:styleId="Subhead1">
    <w:name w:val="Subhead1"/>
    <w:basedOn w:val="Normal"/>
    <w:qFormat/>
    <w:rsid w:val="008A0F27"/>
    <w:pPr>
      <w:spacing w:after="0"/>
      <w:ind w:left="360"/>
    </w:pPr>
    <w:rPr>
      <w:color w:val="548DD4" w:themeColor="text2" w:themeTint="99"/>
    </w:rPr>
  </w:style>
  <w:style w:type="character" w:styleId="BookTitle">
    <w:name w:val="Book Title"/>
    <w:basedOn w:val="DefaultParagraphFont"/>
    <w:uiPriority w:val="33"/>
    <w:qFormat/>
    <w:rsid w:val="00CF0150"/>
    <w:rPr>
      <w:b/>
      <w:bCs/>
      <w:smallCaps/>
      <w:spacing w:val="5"/>
    </w:rPr>
  </w:style>
  <w:style w:type="character" w:styleId="Emphasis">
    <w:name w:val="Emphasis"/>
    <w:basedOn w:val="DefaultParagraphFont"/>
    <w:uiPriority w:val="20"/>
    <w:qFormat/>
    <w:rsid w:val="0096405F"/>
    <w:rPr>
      <w:i/>
      <w:iCs/>
    </w:rPr>
  </w:style>
  <w:style w:type="paragraph" w:customStyle="1" w:styleId="Head4">
    <w:name w:val="Head4"/>
    <w:basedOn w:val="Normal"/>
    <w:qFormat/>
    <w:rsid w:val="0034113B"/>
    <w:pPr>
      <w:spacing w:after="20" w:line="240" w:lineRule="auto"/>
      <w:ind w:left="1267"/>
    </w:pPr>
    <w:rPr>
      <w:sz w:val="24"/>
      <w:szCs w:val="24"/>
    </w:rPr>
  </w:style>
  <w:style w:type="paragraph" w:customStyle="1" w:styleId="Head3">
    <w:name w:val="Head3"/>
    <w:basedOn w:val="Normal"/>
    <w:qFormat/>
    <w:rsid w:val="0034113B"/>
    <w:pPr>
      <w:spacing w:after="40" w:line="240" w:lineRule="auto"/>
      <w:ind w:left="1260"/>
    </w:pPr>
    <w:rPr>
      <w:b/>
      <w:color w:val="595959" w:themeColor="text1" w:themeTint="A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9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2EB0E-F9B7-4694-8892-AD727D2F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Walter</dc:creator>
  <cp:lastModifiedBy>Lorraine Walter</cp:lastModifiedBy>
  <cp:revision>12</cp:revision>
  <cp:lastPrinted>2013-05-29T18:20:00Z</cp:lastPrinted>
  <dcterms:created xsi:type="dcterms:W3CDTF">2014-02-16T00:32:00Z</dcterms:created>
  <dcterms:modified xsi:type="dcterms:W3CDTF">2014-02-19T19:17:00Z</dcterms:modified>
</cp:coreProperties>
</file>